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1194" w14:textId="34CB9271" w:rsidR="00726AE5" w:rsidRDefault="567B1521" w:rsidP="174F94D1">
      <w:pPr>
        <w:jc w:val="center"/>
        <w:rPr>
          <w:rFonts w:ascii="Arial" w:eastAsia="Arial" w:hAnsi="Arial" w:cs="Arial"/>
          <w:color w:val="2E74B5" w:themeColor="accent5" w:themeShade="BF"/>
          <w:sz w:val="44"/>
          <w:szCs w:val="44"/>
        </w:rPr>
      </w:pPr>
      <w:bookmarkStart w:id="0" w:name="_Int_Yn7XkHUC"/>
      <w:r w:rsidRPr="174F94D1">
        <w:rPr>
          <w:rFonts w:ascii="Arial" w:eastAsia="Arial" w:hAnsi="Arial" w:cs="Arial"/>
          <w:color w:val="2E74B5" w:themeColor="accent5" w:themeShade="BF"/>
          <w:sz w:val="44"/>
          <w:szCs w:val="44"/>
        </w:rPr>
        <w:t>Style guide – PHC website</w:t>
      </w:r>
      <w:bookmarkEnd w:id="0"/>
    </w:p>
    <w:p w14:paraId="699FBAA7" w14:textId="112F772E" w:rsidR="00726AE5" w:rsidRDefault="00CD4C74" w:rsidP="174F94D1">
      <w:pPr>
        <w:rPr>
          <w:rFonts w:ascii="Arial" w:eastAsia="Arial" w:hAnsi="Arial" w:cs="Arial"/>
          <w:color w:val="2E74B5" w:themeColor="accent5" w:themeShade="BF"/>
          <w:sz w:val="24"/>
          <w:szCs w:val="24"/>
        </w:rPr>
      </w:pPr>
      <w:r>
        <w:br/>
      </w:r>
      <w:r w:rsidR="567B1521" w:rsidRPr="174F94D1">
        <w:rPr>
          <w:rFonts w:ascii="Arial" w:eastAsia="Arial" w:hAnsi="Arial" w:cs="Arial"/>
          <w:b/>
          <w:bCs/>
          <w:color w:val="2E74B5" w:themeColor="accent5" w:themeShade="BF"/>
          <w:sz w:val="24"/>
          <w:szCs w:val="24"/>
        </w:rPr>
        <w:t xml:space="preserve">What is Digital Accessibility? </w:t>
      </w:r>
    </w:p>
    <w:p w14:paraId="64A1B06F" w14:textId="39C620F3" w:rsidR="00726AE5" w:rsidRDefault="567B1521" w:rsidP="174F94D1">
      <w:pPr>
        <w:pStyle w:val="ListParagraph"/>
        <w:numPr>
          <w:ilvl w:val="0"/>
          <w:numId w:val="1"/>
        </w:numPr>
        <w:rPr>
          <w:rFonts w:eastAsiaTheme="minorEastAsia"/>
          <w:color w:val="222222"/>
        </w:rPr>
      </w:pPr>
      <w:r w:rsidRPr="174F94D1">
        <w:rPr>
          <w:rFonts w:ascii="Arial" w:eastAsia="Arial" w:hAnsi="Arial" w:cs="Arial"/>
          <w:color w:val="222222"/>
        </w:rPr>
        <w:t xml:space="preserve">Digital accessibility is the practice of designing and creating digital content which can be used by everyone, regardless of their cognitive ability or motor skills. </w:t>
      </w:r>
    </w:p>
    <w:p w14:paraId="36CC8C3C" w14:textId="356CD5CA" w:rsidR="00726AE5" w:rsidRDefault="567B1521" w:rsidP="174F94D1">
      <w:pPr>
        <w:pStyle w:val="ListParagraph"/>
        <w:numPr>
          <w:ilvl w:val="0"/>
          <w:numId w:val="1"/>
        </w:numPr>
        <w:rPr>
          <w:color w:val="222222"/>
        </w:rPr>
      </w:pPr>
      <w:r w:rsidRPr="174F94D1">
        <w:rPr>
          <w:rFonts w:ascii="Arial" w:eastAsia="Arial" w:hAnsi="Arial" w:cs="Arial"/>
          <w:color w:val="222222"/>
        </w:rPr>
        <w:t xml:space="preserve">Some people use assistive technologies such as screen readers and eye tracking tools. </w:t>
      </w:r>
    </w:p>
    <w:p w14:paraId="76520017" w14:textId="675958FD" w:rsidR="00726AE5" w:rsidRDefault="567B1521" w:rsidP="174F94D1">
      <w:pPr>
        <w:pStyle w:val="ListParagraph"/>
        <w:numPr>
          <w:ilvl w:val="0"/>
          <w:numId w:val="1"/>
        </w:numPr>
        <w:rPr>
          <w:color w:val="222222"/>
        </w:rPr>
      </w:pPr>
      <w:r w:rsidRPr="174F94D1">
        <w:rPr>
          <w:rFonts w:ascii="Arial" w:eastAsia="Arial" w:hAnsi="Arial" w:cs="Arial"/>
          <w:color w:val="222222"/>
        </w:rPr>
        <w:t>But these tools only work if the websites they are navigating are accessible. Without alternative text or image descriptions for example, a screen-reader cannot provide a user with any useful information about an image.</w:t>
      </w:r>
    </w:p>
    <w:p w14:paraId="6F06D13E" w14:textId="73857FAD" w:rsidR="00726AE5" w:rsidRDefault="567B1521" w:rsidP="174F94D1">
      <w:pPr>
        <w:rPr>
          <w:i/>
          <w:iCs/>
        </w:rPr>
      </w:pPr>
      <w:r w:rsidRPr="174F94D1">
        <w:rPr>
          <w:rFonts w:ascii="Arial" w:eastAsia="Arial" w:hAnsi="Arial" w:cs="Arial"/>
          <w:i/>
          <w:iCs/>
          <w:color w:val="222222"/>
        </w:rPr>
        <w:t xml:space="preserve">The following are some tips for both general style and for ensuring digital accessibility when uploading content to the PHC website. </w:t>
      </w:r>
      <w:r w:rsidR="00CD4C74">
        <w:br/>
      </w:r>
    </w:p>
    <w:p w14:paraId="170D0920" w14:textId="5599F232" w:rsidR="00726AE5" w:rsidRDefault="567B1521" w:rsidP="174F94D1">
      <w:pPr>
        <w:rPr>
          <w:rFonts w:ascii="Arial" w:eastAsia="Arial" w:hAnsi="Arial" w:cs="Arial"/>
          <w:b/>
          <w:bCs/>
          <w:color w:val="2E74B5" w:themeColor="accent5" w:themeShade="BF"/>
          <w:sz w:val="24"/>
          <w:szCs w:val="24"/>
        </w:rPr>
      </w:pPr>
      <w:r w:rsidRPr="174F94D1">
        <w:rPr>
          <w:rFonts w:ascii="Arial" w:eastAsia="Arial" w:hAnsi="Arial" w:cs="Arial"/>
          <w:b/>
          <w:bCs/>
          <w:color w:val="2E74B5" w:themeColor="accent5" w:themeShade="BF"/>
          <w:sz w:val="24"/>
          <w:szCs w:val="24"/>
        </w:rPr>
        <w:t>Text</w:t>
      </w:r>
    </w:p>
    <w:p w14:paraId="76E45039" w14:textId="7D599CEE"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Use an adequate font size and ensure that the font is legible. Stick to the font styles used throughout the website.</w:t>
      </w:r>
    </w:p>
    <w:p w14:paraId="2E101F1E" w14:textId="0FBDF608" w:rsidR="00726AE5" w:rsidRDefault="567B1521" w:rsidP="174F94D1">
      <w:pPr>
        <w:pStyle w:val="ListParagraph"/>
        <w:numPr>
          <w:ilvl w:val="0"/>
          <w:numId w:val="2"/>
        </w:numPr>
        <w:rPr>
          <w:color w:val="000000" w:themeColor="text1"/>
        </w:rPr>
      </w:pPr>
      <w:r w:rsidRPr="174F94D1">
        <w:rPr>
          <w:rFonts w:ascii="Arial" w:eastAsia="Arial" w:hAnsi="Arial" w:cs="Arial"/>
          <w:i/>
          <w:iCs/>
          <w:color w:val="000000" w:themeColor="text1"/>
        </w:rPr>
        <w:t xml:space="preserve">Do not overuse italics as they can be distracting. </w:t>
      </w:r>
    </w:p>
    <w:p w14:paraId="30411F4F" w14:textId="41927D82"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DO NOT OVERUSE CAPS. Full caps can be difficult to read and misinterpreted by screen readers. They also make it seem like you are shouting!</w:t>
      </w:r>
    </w:p>
    <w:p w14:paraId="1150FA55" w14:textId="609C23F8" w:rsidR="174F94D1" w:rsidRDefault="174F94D1" w:rsidP="174F94D1">
      <w:pPr>
        <w:pStyle w:val="ListParagraph"/>
        <w:numPr>
          <w:ilvl w:val="0"/>
          <w:numId w:val="2"/>
        </w:numPr>
        <w:rPr>
          <w:rFonts w:ascii="Arial" w:eastAsia="Arial" w:hAnsi="Arial" w:cs="Arial"/>
          <w:color w:val="000000" w:themeColor="text1"/>
        </w:rPr>
      </w:pPr>
      <w:r w:rsidRPr="174F94D1">
        <w:rPr>
          <w:rFonts w:ascii="Arial" w:eastAsia="Arial" w:hAnsi="Arial" w:cs="Arial"/>
          <w:u w:val="single"/>
        </w:rPr>
        <w:t>Avoid using underlining for emphasis</w:t>
      </w:r>
      <w:r w:rsidRPr="174F94D1">
        <w:rPr>
          <w:rFonts w:ascii="Arial" w:eastAsia="Arial" w:hAnsi="Arial" w:cs="Arial"/>
        </w:rPr>
        <w:t>; this generally suggests hyperlinks, especially on webpages (if you need to use formatting for emphasis, bold is the best option and should be used sparingly).</w:t>
      </w:r>
    </w:p>
    <w:p w14:paraId="3D65420F" w14:textId="2B823540"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For hyperlinks: Instead of using vague terms like “click here,” use more descriptive and specific call-to-actions such as “sign up,” “click here for more information” or “subscribe.” Make sure your hyperlink is long enough that it is not missed. For example, hyperlink “Click here for more information” instead of just the word “here</w:t>
      </w:r>
      <w:bookmarkStart w:id="1" w:name="_Int_canvgGhc"/>
      <w:r w:rsidRPr="174F94D1">
        <w:rPr>
          <w:rFonts w:ascii="Arial" w:eastAsia="Arial" w:hAnsi="Arial" w:cs="Arial"/>
          <w:color w:val="000000" w:themeColor="text1"/>
        </w:rPr>
        <w:t>.”</w:t>
      </w:r>
      <w:bookmarkEnd w:id="1"/>
    </w:p>
    <w:p w14:paraId="7126D30E" w14:textId="322E8D9C" w:rsidR="00726AE5" w:rsidRDefault="567B1521" w:rsidP="174F94D1">
      <w:pPr>
        <w:pStyle w:val="ListParagraph"/>
        <w:numPr>
          <w:ilvl w:val="0"/>
          <w:numId w:val="2"/>
        </w:numPr>
        <w:rPr>
          <w:rFonts w:eastAsiaTheme="minorEastAsia"/>
          <w:color w:val="222222"/>
        </w:rPr>
      </w:pPr>
      <w:r w:rsidRPr="174F94D1">
        <w:rPr>
          <w:rFonts w:ascii="Arial" w:eastAsia="Arial" w:hAnsi="Arial" w:cs="Arial"/>
          <w:color w:val="000000" w:themeColor="text1"/>
        </w:rPr>
        <w:t xml:space="preserve">Use simple and concise language. Many people accessing our websites (e.g., PANORAMIC trial website) may not have English as a first language. </w:t>
      </w:r>
      <w:r w:rsidRPr="174F94D1">
        <w:rPr>
          <w:rFonts w:ascii="Arial" w:eastAsia="Arial" w:hAnsi="Arial" w:cs="Arial"/>
          <w:color w:val="222222"/>
        </w:rPr>
        <w:t>For people with dyslexia or other learning difficulties, plain language and instructional diagrams make things much easier to understand.</w:t>
      </w:r>
    </w:p>
    <w:p w14:paraId="180608DF" w14:textId="51A61E16"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 xml:space="preserve">Limit line length. Long and wordy sentences may be confusing with a screen reader and can interfere with readability and retention. </w:t>
      </w:r>
    </w:p>
    <w:p w14:paraId="442F3CF4" w14:textId="3B0E8A92" w:rsidR="00726AE5" w:rsidRDefault="567B1521" w:rsidP="174F94D1">
      <w:pPr>
        <w:rPr>
          <w:rFonts w:ascii="Arial" w:eastAsia="Arial" w:hAnsi="Arial" w:cs="Arial"/>
          <w:b/>
          <w:bCs/>
          <w:color w:val="000000" w:themeColor="text1"/>
          <w:sz w:val="24"/>
          <w:szCs w:val="24"/>
        </w:rPr>
      </w:pPr>
      <w:proofErr w:type="spellStart"/>
      <w:r w:rsidRPr="174F94D1">
        <w:rPr>
          <w:rFonts w:ascii="Arial" w:eastAsia="Arial" w:hAnsi="Arial" w:cs="Arial"/>
          <w:b/>
          <w:bCs/>
          <w:color w:val="2E74B5" w:themeColor="accent5" w:themeShade="BF"/>
          <w:sz w:val="24"/>
          <w:szCs w:val="24"/>
        </w:rPr>
        <w:t>Capitalisation</w:t>
      </w:r>
      <w:proofErr w:type="spellEnd"/>
      <w:r w:rsidRPr="174F94D1">
        <w:rPr>
          <w:rFonts w:ascii="Arial" w:eastAsia="Arial" w:hAnsi="Arial" w:cs="Arial"/>
          <w:b/>
          <w:bCs/>
          <w:color w:val="000000" w:themeColor="text1"/>
          <w:sz w:val="24"/>
          <w:szCs w:val="24"/>
        </w:rPr>
        <w:t xml:space="preserve"> </w:t>
      </w:r>
    </w:p>
    <w:p w14:paraId="09EB2A55" w14:textId="1FE40F50" w:rsidR="00726AE5" w:rsidRDefault="567B1521" w:rsidP="174F94D1">
      <w:pPr>
        <w:rPr>
          <w:rFonts w:ascii="Arial" w:eastAsia="Arial" w:hAnsi="Arial" w:cs="Arial"/>
          <w:color w:val="000000" w:themeColor="text1"/>
        </w:rPr>
      </w:pPr>
      <w:r w:rsidRPr="174F94D1">
        <w:rPr>
          <w:rFonts w:ascii="Arial" w:eastAsia="Arial" w:hAnsi="Arial" w:cs="Arial"/>
          <w:color w:val="000000" w:themeColor="text1"/>
        </w:rPr>
        <w:t xml:space="preserve">When referring to the Division and the University, and implicitly meaning the Medical Sciences Division or University of Oxford, please </w:t>
      </w:r>
      <w:proofErr w:type="spellStart"/>
      <w:r w:rsidRPr="174F94D1">
        <w:rPr>
          <w:rFonts w:ascii="Arial" w:eastAsia="Arial" w:hAnsi="Arial" w:cs="Arial"/>
          <w:color w:val="000000" w:themeColor="text1"/>
        </w:rPr>
        <w:t>capitalise</w:t>
      </w:r>
      <w:proofErr w:type="spellEnd"/>
      <w:r w:rsidRPr="174F94D1">
        <w:rPr>
          <w:rFonts w:ascii="Arial" w:eastAsia="Arial" w:hAnsi="Arial" w:cs="Arial"/>
          <w:color w:val="000000" w:themeColor="text1"/>
        </w:rPr>
        <w:t xml:space="preserve"> Division and University. Do not </w:t>
      </w:r>
      <w:proofErr w:type="spellStart"/>
      <w:r w:rsidRPr="174F94D1">
        <w:rPr>
          <w:rFonts w:ascii="Arial" w:eastAsia="Arial" w:hAnsi="Arial" w:cs="Arial"/>
          <w:color w:val="000000" w:themeColor="text1"/>
        </w:rPr>
        <w:t>capitalise</w:t>
      </w:r>
      <w:proofErr w:type="spellEnd"/>
      <w:r w:rsidRPr="174F94D1">
        <w:rPr>
          <w:rFonts w:ascii="Arial" w:eastAsia="Arial" w:hAnsi="Arial" w:cs="Arial"/>
          <w:color w:val="000000" w:themeColor="text1"/>
        </w:rPr>
        <w:t xml:space="preserve"> in other instances</w:t>
      </w:r>
    </w:p>
    <w:p w14:paraId="39283F1A" w14:textId="2EEAF638" w:rsidR="00726AE5" w:rsidRDefault="567B1521" w:rsidP="174F94D1">
      <w:pPr>
        <w:rPr>
          <w:rFonts w:ascii="Arial" w:eastAsia="Arial" w:hAnsi="Arial" w:cs="Arial"/>
          <w:i/>
          <w:iCs/>
          <w:color w:val="000000" w:themeColor="text1"/>
        </w:rPr>
      </w:pPr>
      <w:r w:rsidRPr="174F94D1">
        <w:rPr>
          <w:rFonts w:ascii="Arial" w:eastAsia="Arial" w:hAnsi="Arial" w:cs="Arial"/>
          <w:i/>
          <w:iCs/>
          <w:color w:val="000000" w:themeColor="text1"/>
        </w:rPr>
        <w:t xml:space="preserve">Correct use of </w:t>
      </w:r>
      <w:proofErr w:type="spellStart"/>
      <w:r w:rsidRPr="174F94D1">
        <w:rPr>
          <w:rFonts w:ascii="Arial" w:eastAsia="Arial" w:hAnsi="Arial" w:cs="Arial"/>
          <w:i/>
          <w:iCs/>
          <w:color w:val="000000" w:themeColor="text1"/>
        </w:rPr>
        <w:t>capitalisation</w:t>
      </w:r>
      <w:proofErr w:type="spellEnd"/>
      <w:r w:rsidRPr="174F94D1">
        <w:rPr>
          <w:rFonts w:ascii="Arial" w:eastAsia="Arial" w:hAnsi="Arial" w:cs="Arial"/>
          <w:i/>
          <w:iCs/>
          <w:color w:val="000000" w:themeColor="text1"/>
        </w:rPr>
        <w:t>:</w:t>
      </w:r>
    </w:p>
    <w:p w14:paraId="1304677C" w14:textId="0EC4ED79" w:rsidR="00726AE5" w:rsidRDefault="567B1521" w:rsidP="174F94D1">
      <w:pPr>
        <w:pStyle w:val="ListParagraph"/>
        <w:numPr>
          <w:ilvl w:val="0"/>
          <w:numId w:val="1"/>
        </w:numPr>
        <w:rPr>
          <w:rFonts w:eastAsiaTheme="minorEastAsia"/>
          <w:color w:val="000000" w:themeColor="text1"/>
        </w:rPr>
      </w:pPr>
      <w:r w:rsidRPr="174F94D1">
        <w:rPr>
          <w:rFonts w:ascii="Arial" w:eastAsia="Arial" w:hAnsi="Arial" w:cs="Arial"/>
          <w:color w:val="000000" w:themeColor="text1"/>
        </w:rPr>
        <w:t>The Division is the largest division in the University.</w:t>
      </w:r>
    </w:p>
    <w:p w14:paraId="10097536" w14:textId="1A89CC72" w:rsidR="00726AE5" w:rsidRDefault="567B1521" w:rsidP="174F94D1">
      <w:pPr>
        <w:pStyle w:val="ListParagraph"/>
        <w:numPr>
          <w:ilvl w:val="0"/>
          <w:numId w:val="1"/>
        </w:numPr>
        <w:rPr>
          <w:rFonts w:eastAsiaTheme="minorEastAsia"/>
          <w:color w:val="000000" w:themeColor="text1"/>
        </w:rPr>
      </w:pPr>
      <w:r w:rsidRPr="174F94D1">
        <w:rPr>
          <w:rFonts w:ascii="Arial" w:eastAsia="Arial" w:hAnsi="Arial" w:cs="Arial"/>
          <w:color w:val="000000" w:themeColor="text1"/>
        </w:rPr>
        <w:t>The University has four divisions. I work in the best division, the Medical Sciences Division. The Division is great!</w:t>
      </w:r>
    </w:p>
    <w:p w14:paraId="5C2DA488" w14:textId="30AF96B3" w:rsidR="00726AE5" w:rsidRDefault="567B1521" w:rsidP="174F94D1">
      <w:pPr>
        <w:pStyle w:val="ListParagraph"/>
        <w:numPr>
          <w:ilvl w:val="0"/>
          <w:numId w:val="1"/>
        </w:numPr>
        <w:rPr>
          <w:rFonts w:eastAsiaTheme="minorEastAsia"/>
          <w:color w:val="000000" w:themeColor="text1"/>
        </w:rPr>
      </w:pPr>
      <w:r w:rsidRPr="174F94D1">
        <w:rPr>
          <w:rFonts w:ascii="Arial" w:eastAsia="Arial" w:hAnsi="Arial" w:cs="Arial"/>
          <w:color w:val="000000" w:themeColor="text1"/>
        </w:rPr>
        <w:lastRenderedPageBreak/>
        <w:t>I work on the divisional website in the divisional office.</w:t>
      </w:r>
    </w:p>
    <w:p w14:paraId="75E39312" w14:textId="4764EAED" w:rsidR="00726AE5" w:rsidRDefault="567B1521" w:rsidP="174F94D1">
      <w:pPr>
        <w:pStyle w:val="ListParagraph"/>
        <w:numPr>
          <w:ilvl w:val="0"/>
          <w:numId w:val="1"/>
        </w:numPr>
        <w:rPr>
          <w:rFonts w:eastAsiaTheme="minorEastAsia"/>
          <w:color w:val="000000" w:themeColor="text1"/>
        </w:rPr>
      </w:pPr>
      <w:r w:rsidRPr="174F94D1">
        <w:rPr>
          <w:rFonts w:ascii="Arial" w:eastAsia="Arial" w:hAnsi="Arial" w:cs="Arial"/>
          <w:color w:val="000000" w:themeColor="text1"/>
        </w:rPr>
        <w:t>I work in the Medical Sciences Divisional Office, for the divisional Finance team.</w:t>
      </w:r>
    </w:p>
    <w:p w14:paraId="2B3681FF" w14:textId="007DA373" w:rsidR="00726AE5" w:rsidRDefault="567B1521" w:rsidP="174F94D1">
      <w:pPr>
        <w:rPr>
          <w:rFonts w:ascii="Arial" w:eastAsia="Arial" w:hAnsi="Arial" w:cs="Arial"/>
          <w:b/>
          <w:bCs/>
          <w:color w:val="000000" w:themeColor="text1"/>
          <w:sz w:val="24"/>
          <w:szCs w:val="24"/>
        </w:rPr>
      </w:pPr>
      <w:r w:rsidRPr="174F94D1">
        <w:rPr>
          <w:rFonts w:ascii="Arial" w:eastAsia="Arial" w:hAnsi="Arial" w:cs="Arial"/>
          <w:b/>
          <w:bCs/>
          <w:color w:val="2E74B5" w:themeColor="accent5" w:themeShade="BF"/>
          <w:sz w:val="24"/>
          <w:szCs w:val="24"/>
        </w:rPr>
        <w:t>Bullet points</w:t>
      </w:r>
    </w:p>
    <w:p w14:paraId="786B01C7" w14:textId="290DC288" w:rsidR="00726AE5" w:rsidRDefault="567B1521" w:rsidP="174F94D1">
      <w:pPr>
        <w:pStyle w:val="ListParagraph"/>
        <w:numPr>
          <w:ilvl w:val="0"/>
          <w:numId w:val="1"/>
        </w:numPr>
        <w:rPr>
          <w:rFonts w:eastAsiaTheme="minorEastAsia"/>
          <w:color w:val="000000" w:themeColor="text1"/>
        </w:rPr>
      </w:pPr>
      <w:bookmarkStart w:id="2" w:name="_Int_A7EWLhtQ"/>
      <w:r w:rsidRPr="174F94D1">
        <w:rPr>
          <w:rFonts w:ascii="Arial" w:eastAsia="Arial" w:hAnsi="Arial" w:cs="Arial"/>
          <w:color w:val="000000" w:themeColor="text1"/>
        </w:rPr>
        <w:t>Do not</w:t>
      </w:r>
      <w:bookmarkEnd w:id="2"/>
      <w:r w:rsidRPr="174F94D1">
        <w:rPr>
          <w:rFonts w:ascii="Arial" w:eastAsia="Arial" w:hAnsi="Arial" w:cs="Arial"/>
          <w:color w:val="000000" w:themeColor="text1"/>
        </w:rPr>
        <w:t xml:space="preserve"> punctuate at the end of each bullet point</w:t>
      </w:r>
    </w:p>
    <w:p w14:paraId="7A2DA5BD" w14:textId="703233DD" w:rsidR="00726AE5" w:rsidRDefault="567B1521" w:rsidP="174F94D1">
      <w:pPr>
        <w:pStyle w:val="ListParagraph"/>
        <w:numPr>
          <w:ilvl w:val="0"/>
          <w:numId w:val="1"/>
        </w:numPr>
        <w:rPr>
          <w:rFonts w:eastAsiaTheme="minorEastAsia"/>
          <w:color w:val="000000" w:themeColor="text1"/>
        </w:rPr>
      </w:pPr>
      <w:proofErr w:type="spellStart"/>
      <w:r w:rsidRPr="174F94D1">
        <w:rPr>
          <w:rFonts w:ascii="Arial" w:eastAsia="Arial" w:hAnsi="Arial" w:cs="Arial"/>
          <w:color w:val="000000" w:themeColor="text1"/>
        </w:rPr>
        <w:t>Capitalise</w:t>
      </w:r>
      <w:proofErr w:type="spellEnd"/>
      <w:r w:rsidRPr="174F94D1">
        <w:rPr>
          <w:rFonts w:ascii="Arial" w:eastAsia="Arial" w:hAnsi="Arial" w:cs="Arial"/>
          <w:color w:val="000000" w:themeColor="text1"/>
        </w:rPr>
        <w:t xml:space="preserve"> each new bullet point</w:t>
      </w:r>
    </w:p>
    <w:p w14:paraId="1546CF84" w14:textId="736B2ED1" w:rsidR="00726AE5" w:rsidRDefault="567B1521" w:rsidP="174F94D1">
      <w:pPr>
        <w:rPr>
          <w:rFonts w:ascii="Arial" w:eastAsia="Arial" w:hAnsi="Arial" w:cs="Arial"/>
          <w:b/>
          <w:bCs/>
          <w:color w:val="2E74B5" w:themeColor="accent5" w:themeShade="BF"/>
          <w:sz w:val="24"/>
          <w:szCs w:val="24"/>
        </w:rPr>
      </w:pPr>
      <w:r w:rsidRPr="174F94D1">
        <w:rPr>
          <w:rFonts w:ascii="Arial" w:eastAsia="Arial" w:hAnsi="Arial" w:cs="Arial"/>
          <w:b/>
          <w:bCs/>
          <w:color w:val="2E74B5" w:themeColor="accent5" w:themeShade="BF"/>
          <w:sz w:val="24"/>
          <w:szCs w:val="24"/>
        </w:rPr>
        <w:t>Images</w:t>
      </w:r>
    </w:p>
    <w:p w14:paraId="7835C95B" w14:textId="7AAAEA82"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Keep the issue of representation in mind when selecting photos for the website.</w:t>
      </w:r>
    </w:p>
    <w:p w14:paraId="094EC846" w14:textId="1C9E4F8F" w:rsidR="00726AE5" w:rsidRDefault="567B1521" w:rsidP="174F94D1">
      <w:pPr>
        <w:pStyle w:val="ListParagraph"/>
        <w:numPr>
          <w:ilvl w:val="0"/>
          <w:numId w:val="2"/>
        </w:numPr>
        <w:rPr>
          <w:color w:val="000000" w:themeColor="text1"/>
        </w:rPr>
      </w:pPr>
      <w:r w:rsidRPr="174F94D1">
        <w:rPr>
          <w:rFonts w:ascii="Arial" w:eastAsia="Arial" w:hAnsi="Arial" w:cs="Arial"/>
          <w:color w:val="000000" w:themeColor="text1"/>
        </w:rPr>
        <w:t>Make sure you select images that are high-resolution, so they do not look pixelated when uploaded.</w:t>
      </w:r>
    </w:p>
    <w:p w14:paraId="3BB71CA6" w14:textId="38A037B1" w:rsidR="174F94D1" w:rsidRDefault="174F94D1" w:rsidP="174F94D1">
      <w:pPr>
        <w:pStyle w:val="ListParagraph"/>
        <w:numPr>
          <w:ilvl w:val="0"/>
          <w:numId w:val="2"/>
        </w:numPr>
        <w:rPr>
          <w:color w:val="000000" w:themeColor="text1"/>
        </w:rPr>
      </w:pPr>
      <w:r w:rsidRPr="174F94D1">
        <w:rPr>
          <w:rFonts w:ascii="Arial" w:eastAsia="Arial" w:hAnsi="Arial" w:cs="Arial"/>
          <w:color w:val="000000" w:themeColor="text1"/>
        </w:rPr>
        <w:t>Profile images should be professional images, if possible.</w:t>
      </w:r>
    </w:p>
    <w:p w14:paraId="12B7C00E" w14:textId="76E5DF73"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 xml:space="preserve">The media often over-represents </w:t>
      </w:r>
      <w:bookmarkStart w:id="3" w:name="_Int_V0sstGKt"/>
      <w:r w:rsidRPr="174F94D1">
        <w:rPr>
          <w:rFonts w:ascii="Arial" w:eastAsia="Arial" w:hAnsi="Arial" w:cs="Arial"/>
          <w:color w:val="000000" w:themeColor="text1"/>
        </w:rPr>
        <w:t>young</w:t>
      </w:r>
      <w:bookmarkEnd w:id="3"/>
      <w:r w:rsidRPr="174F94D1">
        <w:rPr>
          <w:rFonts w:ascii="Arial" w:eastAsia="Arial" w:hAnsi="Arial" w:cs="Arial"/>
          <w:color w:val="000000" w:themeColor="text1"/>
        </w:rPr>
        <w:t>, white, able-bodied men in their imagery. People who do not fit this description can thus feel left out, especially when it comes to important communications about healthcare.</w:t>
      </w:r>
    </w:p>
    <w:p w14:paraId="0B419A7C" w14:textId="7128418F"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Be aware of role assignment and portrayal as well. Check that your image is not promoting any racist, ageist, sexist, homophobic, or other stereotype.</w:t>
      </w:r>
    </w:p>
    <w:p w14:paraId="5AD91AB7" w14:textId="3EF84E84"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Avoid embedding too much text in images. Smaller fonts tend to become pixelated and hard to read when magnified.</w:t>
      </w:r>
    </w:p>
    <w:p w14:paraId="64A1E343" w14:textId="4425C213" w:rsidR="00726AE5" w:rsidRDefault="567B1521" w:rsidP="174F94D1">
      <w:pPr>
        <w:rPr>
          <w:rFonts w:ascii="Arial" w:eastAsia="Arial" w:hAnsi="Arial" w:cs="Arial"/>
          <w:b/>
          <w:bCs/>
          <w:color w:val="2E74B5" w:themeColor="accent5" w:themeShade="BF"/>
          <w:sz w:val="24"/>
          <w:szCs w:val="24"/>
        </w:rPr>
      </w:pPr>
      <w:r w:rsidRPr="174F94D1">
        <w:rPr>
          <w:rFonts w:ascii="Arial" w:eastAsia="Arial" w:hAnsi="Arial" w:cs="Arial"/>
          <w:b/>
          <w:bCs/>
          <w:color w:val="2E74B5" w:themeColor="accent5" w:themeShade="BF"/>
          <w:sz w:val="24"/>
          <w:szCs w:val="24"/>
        </w:rPr>
        <w:t>Image Description</w:t>
      </w:r>
    </w:p>
    <w:p w14:paraId="1CC600DB" w14:textId="0F3FF462"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 xml:space="preserve">Image descriptions and “alternative text” (“alt text”) help people to visualize images. </w:t>
      </w:r>
    </w:p>
    <w:p w14:paraId="774A4B8D" w14:textId="24B15A1E" w:rsidR="00726AE5" w:rsidRDefault="567B1521" w:rsidP="174F94D1">
      <w:pPr>
        <w:pStyle w:val="ListParagraph"/>
        <w:numPr>
          <w:ilvl w:val="0"/>
          <w:numId w:val="2"/>
        </w:numPr>
        <w:rPr>
          <w:color w:val="000000" w:themeColor="text1"/>
        </w:rPr>
      </w:pPr>
      <w:r w:rsidRPr="174F94D1">
        <w:rPr>
          <w:rFonts w:ascii="Arial" w:eastAsia="Arial" w:hAnsi="Arial" w:cs="Arial"/>
          <w:color w:val="000000" w:themeColor="text1"/>
        </w:rPr>
        <w:t>Whenever you use an image or a gif, include an image description, so that individuals using screen-readers can appreciate the information.</w:t>
      </w:r>
    </w:p>
    <w:p w14:paraId="0F0627B9" w14:textId="03D71DA3" w:rsidR="00726AE5" w:rsidRDefault="567B1521" w:rsidP="174F94D1">
      <w:pPr>
        <w:rPr>
          <w:rFonts w:ascii="Arial" w:eastAsia="Arial" w:hAnsi="Arial" w:cs="Arial"/>
          <w:b/>
          <w:bCs/>
          <w:color w:val="2E74B5" w:themeColor="accent5" w:themeShade="BF"/>
          <w:sz w:val="24"/>
          <w:szCs w:val="24"/>
        </w:rPr>
      </w:pPr>
      <w:r w:rsidRPr="174F94D1">
        <w:rPr>
          <w:rFonts w:ascii="Arial" w:eastAsia="Arial" w:hAnsi="Arial" w:cs="Arial"/>
          <w:b/>
          <w:bCs/>
          <w:color w:val="2E74B5" w:themeColor="accent5" w:themeShade="BF"/>
          <w:sz w:val="24"/>
          <w:szCs w:val="24"/>
        </w:rPr>
        <w:t>Downloads</w:t>
      </w:r>
    </w:p>
    <w:p w14:paraId="526C196C" w14:textId="523C4CBE"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 xml:space="preserve">If you are providing resources to download, make sure you have versions that can be read by screen readers (e.g., Word documents, not just PDFs). </w:t>
      </w:r>
    </w:p>
    <w:p w14:paraId="2CE66ABB" w14:textId="79EC796B" w:rsidR="00726AE5" w:rsidRDefault="567B1521" w:rsidP="174F94D1">
      <w:pPr>
        <w:pStyle w:val="ListParagraph"/>
        <w:numPr>
          <w:ilvl w:val="0"/>
          <w:numId w:val="2"/>
        </w:numPr>
        <w:rPr>
          <w:rFonts w:eastAsiaTheme="minorEastAsia"/>
          <w:color w:val="000000" w:themeColor="text1"/>
        </w:rPr>
      </w:pPr>
      <w:r w:rsidRPr="174F94D1">
        <w:rPr>
          <w:rFonts w:ascii="Arial" w:eastAsia="Arial" w:hAnsi="Arial" w:cs="Arial"/>
          <w:color w:val="000000" w:themeColor="text1"/>
        </w:rPr>
        <w:t xml:space="preserve">Often in PDF documents, the “text” on the page is a scanned image of the text, rather than the True Text itself. This is problematic because images of text cannot be read by screen readers and other assistive technologies. </w:t>
      </w:r>
    </w:p>
    <w:p w14:paraId="25F1F694" w14:textId="65E732E8" w:rsidR="00726AE5" w:rsidRDefault="567B1521" w:rsidP="174F94D1">
      <w:pPr>
        <w:rPr>
          <w:rFonts w:ascii="Arial" w:eastAsia="Arial" w:hAnsi="Arial" w:cs="Arial"/>
          <w:b/>
          <w:bCs/>
          <w:color w:val="000000" w:themeColor="text1"/>
          <w:sz w:val="24"/>
          <w:szCs w:val="24"/>
        </w:rPr>
      </w:pPr>
      <w:r w:rsidRPr="174F94D1">
        <w:rPr>
          <w:rFonts w:ascii="Arial" w:eastAsia="Arial" w:hAnsi="Arial" w:cs="Arial"/>
          <w:b/>
          <w:bCs/>
          <w:color w:val="2E74B5" w:themeColor="accent5" w:themeShade="BF"/>
          <w:sz w:val="24"/>
          <w:szCs w:val="24"/>
        </w:rPr>
        <w:t>Resources</w:t>
      </w:r>
    </w:p>
    <w:p w14:paraId="29AF89B2" w14:textId="4805A0A1" w:rsidR="00726AE5" w:rsidRDefault="00CD4C74" w:rsidP="174F94D1">
      <w:pPr>
        <w:rPr>
          <w:rFonts w:ascii="Segoe UI" w:eastAsia="Segoe UI" w:hAnsi="Segoe UI" w:cs="Segoe UI"/>
          <w:color w:val="000000" w:themeColor="text1"/>
        </w:rPr>
      </w:pPr>
      <w:hyperlink r:id="rId10">
        <w:r w:rsidR="567B1521" w:rsidRPr="174F94D1">
          <w:rPr>
            <w:rStyle w:val="Hyperlink"/>
            <w:rFonts w:ascii="Arial" w:eastAsia="Arial" w:hAnsi="Arial" w:cs="Arial"/>
          </w:rPr>
          <w:t>Oxford University Style Guide</w:t>
        </w:r>
      </w:hyperlink>
      <w:r w:rsidR="174F94D1" w:rsidRPr="174F94D1">
        <w:rPr>
          <w:rFonts w:ascii="Arial" w:eastAsia="Arial" w:hAnsi="Arial" w:cs="Arial"/>
        </w:rPr>
        <w:t xml:space="preserve"> </w:t>
      </w:r>
    </w:p>
    <w:p w14:paraId="0637B644" w14:textId="7070FB66" w:rsidR="00726AE5" w:rsidRDefault="00CD4C74" w:rsidP="174F94D1">
      <w:pPr>
        <w:rPr>
          <w:rFonts w:ascii="Arial" w:eastAsia="Arial" w:hAnsi="Arial" w:cs="Arial"/>
        </w:rPr>
      </w:pPr>
      <w:hyperlink r:id="rId11">
        <w:r w:rsidR="567B1521" w:rsidRPr="174F94D1">
          <w:rPr>
            <w:rStyle w:val="Hyperlink"/>
            <w:rFonts w:ascii="Arial" w:eastAsia="Arial" w:hAnsi="Arial" w:cs="Arial"/>
          </w:rPr>
          <w:t>Haiku HQ</w:t>
        </w:r>
      </w:hyperlink>
      <w:r w:rsidR="174F94D1" w:rsidRPr="174F94D1">
        <w:rPr>
          <w:rFonts w:ascii="Arial" w:eastAsia="Arial" w:hAnsi="Arial" w:cs="Arial"/>
        </w:rPr>
        <w:t xml:space="preserve"> </w:t>
      </w:r>
      <w:r>
        <w:br/>
      </w:r>
      <w:r>
        <w:br/>
      </w:r>
      <w:hyperlink r:id="rId12">
        <w:r w:rsidR="567B1521" w:rsidRPr="174F94D1">
          <w:rPr>
            <w:rStyle w:val="Hyperlink"/>
            <w:rFonts w:ascii="Arial" w:eastAsia="Arial" w:hAnsi="Arial" w:cs="Arial"/>
          </w:rPr>
          <w:t>PHC Communications Guidelines</w:t>
        </w:r>
      </w:hyperlink>
    </w:p>
    <w:p w14:paraId="784AEAD0" w14:textId="2E8CBA05" w:rsidR="00726AE5" w:rsidRDefault="00CD4C74" w:rsidP="174F94D1">
      <w:pPr>
        <w:rPr>
          <w:rFonts w:ascii="Arial" w:eastAsia="Arial" w:hAnsi="Arial" w:cs="Arial"/>
        </w:rPr>
      </w:pPr>
      <w:hyperlink r:id="rId13">
        <w:r w:rsidR="567B1521" w:rsidRPr="174F94D1">
          <w:rPr>
            <w:rStyle w:val="Hyperlink"/>
            <w:rFonts w:ascii="Arial" w:eastAsia="Arial" w:hAnsi="Arial" w:cs="Arial"/>
          </w:rPr>
          <w:t>NDM Writing for the Web</w:t>
        </w:r>
      </w:hyperlink>
    </w:p>
    <w:p w14:paraId="2C078E63" w14:textId="087A1836" w:rsidR="00726AE5" w:rsidRDefault="00726AE5" w:rsidP="174F94D1">
      <w:pPr>
        <w:pStyle w:val="ListParagraph"/>
        <w:rPr>
          <w:rFonts w:ascii="Arial" w:eastAsia="Arial" w:hAnsi="Arial" w:cs="Arial"/>
          <w:color w:val="000000" w:themeColor="text1"/>
        </w:rPr>
      </w:pPr>
    </w:p>
    <w:sectPr w:rsidR="00726AE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E296A" w14:textId="77777777" w:rsidR="00000000" w:rsidRDefault="00CD4C74">
      <w:pPr>
        <w:spacing w:after="0" w:line="240" w:lineRule="auto"/>
      </w:pPr>
      <w:r>
        <w:separator/>
      </w:r>
    </w:p>
  </w:endnote>
  <w:endnote w:type="continuationSeparator" w:id="0">
    <w:p w14:paraId="50C44846" w14:textId="77777777" w:rsidR="00000000" w:rsidRDefault="00CD4C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D37B04" w14:paraId="4190B3A2" w14:textId="77777777" w:rsidTr="10D37B04">
      <w:tc>
        <w:tcPr>
          <w:tcW w:w="3120" w:type="dxa"/>
        </w:tcPr>
        <w:p w14:paraId="21A0B530" w14:textId="328361A6" w:rsidR="10D37B04" w:rsidRDefault="10D37B04" w:rsidP="10D37B04">
          <w:pPr>
            <w:pStyle w:val="Header"/>
            <w:ind w:left="-115"/>
          </w:pPr>
        </w:p>
      </w:tc>
      <w:tc>
        <w:tcPr>
          <w:tcW w:w="3120" w:type="dxa"/>
        </w:tcPr>
        <w:p w14:paraId="010144BE" w14:textId="3BBA89AF" w:rsidR="10D37B04" w:rsidRDefault="10D37B04" w:rsidP="10D37B04">
          <w:pPr>
            <w:pStyle w:val="Header"/>
            <w:jc w:val="center"/>
          </w:pPr>
        </w:p>
      </w:tc>
      <w:tc>
        <w:tcPr>
          <w:tcW w:w="3120" w:type="dxa"/>
        </w:tcPr>
        <w:p w14:paraId="75415511" w14:textId="47A548E9" w:rsidR="10D37B04" w:rsidRDefault="10D37B04" w:rsidP="10D37B04">
          <w:pPr>
            <w:pStyle w:val="Header"/>
            <w:ind w:right="-115"/>
            <w:jc w:val="right"/>
          </w:pPr>
        </w:p>
      </w:tc>
    </w:tr>
  </w:tbl>
  <w:p w14:paraId="1F6E4B91" w14:textId="485B2E8F" w:rsidR="10D37B04" w:rsidRDefault="10D37B04" w:rsidP="10D37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E2F7B" w14:textId="77777777" w:rsidR="00000000" w:rsidRDefault="00CD4C74">
      <w:pPr>
        <w:spacing w:after="0" w:line="240" w:lineRule="auto"/>
      </w:pPr>
      <w:r>
        <w:separator/>
      </w:r>
    </w:p>
  </w:footnote>
  <w:footnote w:type="continuationSeparator" w:id="0">
    <w:p w14:paraId="2A94541D" w14:textId="77777777" w:rsidR="00000000" w:rsidRDefault="00CD4C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D37B04" w14:paraId="4154D606" w14:textId="77777777" w:rsidTr="10D37B04">
      <w:tc>
        <w:tcPr>
          <w:tcW w:w="3120" w:type="dxa"/>
        </w:tcPr>
        <w:p w14:paraId="55066972" w14:textId="34174CA2" w:rsidR="10D37B04" w:rsidRDefault="10D37B04" w:rsidP="10D37B04">
          <w:pPr>
            <w:pStyle w:val="Header"/>
            <w:ind w:left="-115"/>
          </w:pPr>
        </w:p>
      </w:tc>
      <w:tc>
        <w:tcPr>
          <w:tcW w:w="3120" w:type="dxa"/>
        </w:tcPr>
        <w:p w14:paraId="4D809F25" w14:textId="2E566410" w:rsidR="10D37B04" w:rsidRDefault="10D37B04" w:rsidP="10D37B04">
          <w:pPr>
            <w:pStyle w:val="Header"/>
            <w:jc w:val="center"/>
          </w:pPr>
        </w:p>
      </w:tc>
      <w:tc>
        <w:tcPr>
          <w:tcW w:w="3120" w:type="dxa"/>
        </w:tcPr>
        <w:p w14:paraId="72528845" w14:textId="02463CD7" w:rsidR="10D37B04" w:rsidRDefault="10D37B04" w:rsidP="10D37B04">
          <w:pPr>
            <w:pStyle w:val="Header"/>
            <w:ind w:right="-115"/>
            <w:jc w:val="right"/>
          </w:pPr>
          <w:r>
            <w:rPr>
              <w:noProof/>
              <w:color w:val="2B579A"/>
              <w:shd w:val="clear" w:color="auto" w:fill="E6E6E6"/>
            </w:rPr>
            <w:drawing>
              <wp:inline distT="0" distB="0" distL="0" distR="0" wp14:anchorId="13CB595D" wp14:editId="492F3CC2">
                <wp:extent cx="1838325" cy="426966"/>
                <wp:effectExtent l="0" t="0" r="0" b="0"/>
                <wp:docPr id="434517140" name="Picture 434517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38325" cy="426966"/>
                        </a:xfrm>
                        <a:prstGeom prst="rect">
                          <a:avLst/>
                        </a:prstGeom>
                      </pic:spPr>
                    </pic:pic>
                  </a:graphicData>
                </a:graphic>
              </wp:inline>
            </w:drawing>
          </w:r>
        </w:p>
      </w:tc>
    </w:tr>
  </w:tbl>
  <w:p w14:paraId="40A2C087" w14:textId="676F00BB" w:rsidR="10D37B04" w:rsidRDefault="10D37B04" w:rsidP="10D37B04">
    <w:pPr>
      <w:pStyle w:val="Header"/>
    </w:pPr>
  </w:p>
</w:hdr>
</file>

<file path=word/intelligence2.xml><?xml version="1.0" encoding="utf-8"?>
<int2:intelligence xmlns:int2="http://schemas.microsoft.com/office/intelligence/2020/intelligence" xmlns:oel="http://schemas.microsoft.com/office/2019/extlst">
  <int2:observations>
    <int2:textHash int2:hashCode="yyMwVV196JRF1q" int2:id="Ng9uESy1">
      <int2:state int2:value="Rejected" int2:type="LegacyProofing"/>
    </int2:textHash>
    <int2:textHash int2:hashCode="CdGz+xv7ysY64k" int2:id="YXZbaR1W">
      <int2:state int2:value="Rejected" int2:type="LegacyProofing"/>
    </int2:textHash>
    <int2:textHash int2:hashCode="FglrQyHcgaFAl7" int2:id="N42HT1VQ">
      <int2:state int2:value="Rejected" int2:type="LegacyProofing"/>
    </int2:textHash>
    <int2:textHash int2:hashCode="edQaR+j+xVhWpq" int2:id="WJ7PEVdK">
      <int2:state int2:value="Rejected" int2:type="LegacyProofing"/>
    </int2:textHash>
    <int2:bookmark int2:bookmarkName="_Int_canvgGhc" int2:invalidationBookmarkName="" int2:hashCode="+hy8M85sF9u9T4" int2:id="K1NSXvMW"/>
    <int2:bookmark int2:bookmarkName="_Int_A7EWLhtQ" int2:invalidationBookmarkName="" int2:hashCode="nFGzNgEJsBE01l" int2:id="VfEtQQuG"/>
    <int2:bookmark int2:bookmarkName="_Int_V0sstGKt" int2:invalidationBookmarkName="" int2:hashCode="7pfS8ozP+8QRq6" int2:id="FQeRUkXg">
      <int2:state int2:value="Rejected" int2:type="LegacyProofing"/>
    </int2:bookmark>
    <int2:bookmark int2:bookmarkName="_Int_Yn7XkHUC" int2:invalidationBookmarkName="" int2:hashCode="skJdwLUHXuLOo5" int2:id="vGJhUq3y">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584F8"/>
    <w:multiLevelType w:val="hybridMultilevel"/>
    <w:tmpl w:val="6E40195A"/>
    <w:lvl w:ilvl="0" w:tplc="DBCCB984">
      <w:start w:val="1"/>
      <w:numFmt w:val="bullet"/>
      <w:lvlText w:val=""/>
      <w:lvlJc w:val="left"/>
      <w:pPr>
        <w:ind w:left="720" w:hanging="360"/>
      </w:pPr>
      <w:rPr>
        <w:rFonts w:ascii="Symbol" w:hAnsi="Symbol" w:hint="default"/>
      </w:rPr>
    </w:lvl>
    <w:lvl w:ilvl="1" w:tplc="74869A3E">
      <w:start w:val="1"/>
      <w:numFmt w:val="bullet"/>
      <w:lvlText w:val="o"/>
      <w:lvlJc w:val="left"/>
      <w:pPr>
        <w:ind w:left="1440" w:hanging="360"/>
      </w:pPr>
      <w:rPr>
        <w:rFonts w:ascii="Courier New" w:hAnsi="Courier New" w:hint="default"/>
      </w:rPr>
    </w:lvl>
    <w:lvl w:ilvl="2" w:tplc="D5EA319A">
      <w:start w:val="1"/>
      <w:numFmt w:val="bullet"/>
      <w:lvlText w:val=""/>
      <w:lvlJc w:val="left"/>
      <w:pPr>
        <w:ind w:left="2160" w:hanging="360"/>
      </w:pPr>
      <w:rPr>
        <w:rFonts w:ascii="Wingdings" w:hAnsi="Wingdings" w:hint="default"/>
      </w:rPr>
    </w:lvl>
    <w:lvl w:ilvl="3" w:tplc="6B145232">
      <w:start w:val="1"/>
      <w:numFmt w:val="bullet"/>
      <w:lvlText w:val=""/>
      <w:lvlJc w:val="left"/>
      <w:pPr>
        <w:ind w:left="2880" w:hanging="360"/>
      </w:pPr>
      <w:rPr>
        <w:rFonts w:ascii="Symbol" w:hAnsi="Symbol" w:hint="default"/>
      </w:rPr>
    </w:lvl>
    <w:lvl w:ilvl="4" w:tplc="9E34B320">
      <w:start w:val="1"/>
      <w:numFmt w:val="bullet"/>
      <w:lvlText w:val="o"/>
      <w:lvlJc w:val="left"/>
      <w:pPr>
        <w:ind w:left="3600" w:hanging="360"/>
      </w:pPr>
      <w:rPr>
        <w:rFonts w:ascii="Courier New" w:hAnsi="Courier New" w:hint="default"/>
      </w:rPr>
    </w:lvl>
    <w:lvl w:ilvl="5" w:tplc="44AAA264">
      <w:start w:val="1"/>
      <w:numFmt w:val="bullet"/>
      <w:lvlText w:val=""/>
      <w:lvlJc w:val="left"/>
      <w:pPr>
        <w:ind w:left="4320" w:hanging="360"/>
      </w:pPr>
      <w:rPr>
        <w:rFonts w:ascii="Wingdings" w:hAnsi="Wingdings" w:hint="default"/>
      </w:rPr>
    </w:lvl>
    <w:lvl w:ilvl="6" w:tplc="4F2EEA2C">
      <w:start w:val="1"/>
      <w:numFmt w:val="bullet"/>
      <w:lvlText w:val=""/>
      <w:lvlJc w:val="left"/>
      <w:pPr>
        <w:ind w:left="5040" w:hanging="360"/>
      </w:pPr>
      <w:rPr>
        <w:rFonts w:ascii="Symbol" w:hAnsi="Symbol" w:hint="default"/>
      </w:rPr>
    </w:lvl>
    <w:lvl w:ilvl="7" w:tplc="356A9A76">
      <w:start w:val="1"/>
      <w:numFmt w:val="bullet"/>
      <w:lvlText w:val="o"/>
      <w:lvlJc w:val="left"/>
      <w:pPr>
        <w:ind w:left="5760" w:hanging="360"/>
      </w:pPr>
      <w:rPr>
        <w:rFonts w:ascii="Courier New" w:hAnsi="Courier New" w:hint="default"/>
      </w:rPr>
    </w:lvl>
    <w:lvl w:ilvl="8" w:tplc="234C966A">
      <w:start w:val="1"/>
      <w:numFmt w:val="bullet"/>
      <w:lvlText w:val=""/>
      <w:lvlJc w:val="left"/>
      <w:pPr>
        <w:ind w:left="6480" w:hanging="360"/>
      </w:pPr>
      <w:rPr>
        <w:rFonts w:ascii="Wingdings" w:hAnsi="Wingdings" w:hint="default"/>
      </w:rPr>
    </w:lvl>
  </w:abstractNum>
  <w:abstractNum w:abstractNumId="1" w15:restartNumberingAfterBreak="0">
    <w:nsid w:val="5C6EF0C1"/>
    <w:multiLevelType w:val="hybridMultilevel"/>
    <w:tmpl w:val="880802E4"/>
    <w:lvl w:ilvl="0" w:tplc="5FF22986">
      <w:start w:val="1"/>
      <w:numFmt w:val="bullet"/>
      <w:lvlText w:val=""/>
      <w:lvlJc w:val="left"/>
      <w:pPr>
        <w:ind w:left="720" w:hanging="360"/>
      </w:pPr>
      <w:rPr>
        <w:rFonts w:ascii="Symbol" w:hAnsi="Symbol" w:hint="default"/>
      </w:rPr>
    </w:lvl>
    <w:lvl w:ilvl="1" w:tplc="6CB02200">
      <w:start w:val="1"/>
      <w:numFmt w:val="bullet"/>
      <w:lvlText w:val="o"/>
      <w:lvlJc w:val="left"/>
      <w:pPr>
        <w:ind w:left="1440" w:hanging="360"/>
      </w:pPr>
      <w:rPr>
        <w:rFonts w:ascii="Courier New" w:hAnsi="Courier New" w:hint="default"/>
      </w:rPr>
    </w:lvl>
    <w:lvl w:ilvl="2" w:tplc="C15A434A">
      <w:start w:val="1"/>
      <w:numFmt w:val="bullet"/>
      <w:lvlText w:val=""/>
      <w:lvlJc w:val="left"/>
      <w:pPr>
        <w:ind w:left="2160" w:hanging="360"/>
      </w:pPr>
      <w:rPr>
        <w:rFonts w:ascii="Wingdings" w:hAnsi="Wingdings" w:hint="default"/>
      </w:rPr>
    </w:lvl>
    <w:lvl w:ilvl="3" w:tplc="DADA8594">
      <w:start w:val="1"/>
      <w:numFmt w:val="bullet"/>
      <w:lvlText w:val=""/>
      <w:lvlJc w:val="left"/>
      <w:pPr>
        <w:ind w:left="2880" w:hanging="360"/>
      </w:pPr>
      <w:rPr>
        <w:rFonts w:ascii="Symbol" w:hAnsi="Symbol" w:hint="default"/>
      </w:rPr>
    </w:lvl>
    <w:lvl w:ilvl="4" w:tplc="281629AE">
      <w:start w:val="1"/>
      <w:numFmt w:val="bullet"/>
      <w:lvlText w:val="o"/>
      <w:lvlJc w:val="left"/>
      <w:pPr>
        <w:ind w:left="3600" w:hanging="360"/>
      </w:pPr>
      <w:rPr>
        <w:rFonts w:ascii="Courier New" w:hAnsi="Courier New" w:hint="default"/>
      </w:rPr>
    </w:lvl>
    <w:lvl w:ilvl="5" w:tplc="61F8CD44">
      <w:start w:val="1"/>
      <w:numFmt w:val="bullet"/>
      <w:lvlText w:val=""/>
      <w:lvlJc w:val="left"/>
      <w:pPr>
        <w:ind w:left="4320" w:hanging="360"/>
      </w:pPr>
      <w:rPr>
        <w:rFonts w:ascii="Wingdings" w:hAnsi="Wingdings" w:hint="default"/>
      </w:rPr>
    </w:lvl>
    <w:lvl w:ilvl="6" w:tplc="6616C354">
      <w:start w:val="1"/>
      <w:numFmt w:val="bullet"/>
      <w:lvlText w:val=""/>
      <w:lvlJc w:val="left"/>
      <w:pPr>
        <w:ind w:left="5040" w:hanging="360"/>
      </w:pPr>
      <w:rPr>
        <w:rFonts w:ascii="Symbol" w:hAnsi="Symbol" w:hint="default"/>
      </w:rPr>
    </w:lvl>
    <w:lvl w:ilvl="7" w:tplc="079061DC">
      <w:start w:val="1"/>
      <w:numFmt w:val="bullet"/>
      <w:lvlText w:val="o"/>
      <w:lvlJc w:val="left"/>
      <w:pPr>
        <w:ind w:left="5760" w:hanging="360"/>
      </w:pPr>
      <w:rPr>
        <w:rFonts w:ascii="Courier New" w:hAnsi="Courier New" w:hint="default"/>
      </w:rPr>
    </w:lvl>
    <w:lvl w:ilvl="8" w:tplc="9EC80CA8">
      <w:start w:val="1"/>
      <w:numFmt w:val="bullet"/>
      <w:lvlText w:val=""/>
      <w:lvlJc w:val="left"/>
      <w:pPr>
        <w:ind w:left="6480" w:hanging="360"/>
      </w:pPr>
      <w:rPr>
        <w:rFonts w:ascii="Wingdings" w:hAnsi="Wingdings" w:hint="default"/>
      </w:rPr>
    </w:lvl>
  </w:abstractNum>
  <w:num w:numId="1" w16cid:durableId="944462589">
    <w:abstractNumId w:val="0"/>
  </w:num>
  <w:num w:numId="2" w16cid:durableId="883247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DF8F58"/>
    <w:rsid w:val="00726AE5"/>
    <w:rsid w:val="00CD4C74"/>
    <w:rsid w:val="00F27418"/>
    <w:rsid w:val="0165CA4A"/>
    <w:rsid w:val="02EED6D5"/>
    <w:rsid w:val="03BF11D0"/>
    <w:rsid w:val="093B7456"/>
    <w:rsid w:val="0CA3C22C"/>
    <w:rsid w:val="0F37AAA3"/>
    <w:rsid w:val="0FC6F556"/>
    <w:rsid w:val="10D37B04"/>
    <w:rsid w:val="1319CCDE"/>
    <w:rsid w:val="149A6679"/>
    <w:rsid w:val="16516DA0"/>
    <w:rsid w:val="16DF8F58"/>
    <w:rsid w:val="174F94D1"/>
    <w:rsid w:val="1A34909D"/>
    <w:rsid w:val="1D561562"/>
    <w:rsid w:val="1E56B276"/>
    <w:rsid w:val="20D0DC13"/>
    <w:rsid w:val="21C219E8"/>
    <w:rsid w:val="2302EE27"/>
    <w:rsid w:val="2318841B"/>
    <w:rsid w:val="24B4547C"/>
    <w:rsid w:val="26EDDD48"/>
    <w:rsid w:val="2F40592C"/>
    <w:rsid w:val="2FC8E04A"/>
    <w:rsid w:val="35D88486"/>
    <w:rsid w:val="371229EB"/>
    <w:rsid w:val="3740E33D"/>
    <w:rsid w:val="397EA082"/>
    <w:rsid w:val="3AA49476"/>
    <w:rsid w:val="3C1877AD"/>
    <w:rsid w:val="403ABFE7"/>
    <w:rsid w:val="43A11728"/>
    <w:rsid w:val="46AEF999"/>
    <w:rsid w:val="477B8F9A"/>
    <w:rsid w:val="49E4DE8B"/>
    <w:rsid w:val="4AA60F57"/>
    <w:rsid w:val="4B0DB3C4"/>
    <w:rsid w:val="4CAA4D73"/>
    <w:rsid w:val="4F485917"/>
    <w:rsid w:val="514B3D01"/>
    <w:rsid w:val="51DCA730"/>
    <w:rsid w:val="528C1140"/>
    <w:rsid w:val="52E70D62"/>
    <w:rsid w:val="5482DDC3"/>
    <w:rsid w:val="567B1521"/>
    <w:rsid w:val="584BE8B4"/>
    <w:rsid w:val="5C1A62A1"/>
    <w:rsid w:val="5D73D0C8"/>
    <w:rsid w:val="626DB3A8"/>
    <w:rsid w:val="641797B2"/>
    <w:rsid w:val="66C84A86"/>
    <w:rsid w:val="69326CB8"/>
    <w:rsid w:val="6A3288A6"/>
    <w:rsid w:val="6FF2997F"/>
    <w:rsid w:val="70FED18E"/>
    <w:rsid w:val="738F6101"/>
    <w:rsid w:val="74A009FC"/>
    <w:rsid w:val="7764BA2E"/>
    <w:rsid w:val="79CDB38C"/>
    <w:rsid w:val="7CE8D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8F58"/>
  <w15:chartTrackingRefBased/>
  <w15:docId w15:val="{5334408D-88E5-422F-AFFA-BA8929DA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dm.ox.ac.uk/internal/ndm-web-team/writing-for-the-web"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hc.ox.ac.uk/intranet/communica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ikuhq.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ox.ac.uk/sites/files/oxford/media_wysiwyg/University%20of%20Oxford%20Style%20Guide.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a453ca8-2bb7-46d8-ba04-427af7c35e17" xsi:nil="true"/>
    <lcf76f155ced4ddcb4097134ff3c332f xmlns="1d24c38f-2a7f-47a5-871c-514158aa8f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9F9F610434E47A52E9F374F632437" ma:contentTypeVersion="16" ma:contentTypeDescription="Create a new document." ma:contentTypeScope="" ma:versionID="a55d918a7ddf692f99d47ccb41d7f5e9">
  <xsd:schema xmlns:xsd="http://www.w3.org/2001/XMLSchema" xmlns:xs="http://www.w3.org/2001/XMLSchema" xmlns:p="http://schemas.microsoft.com/office/2006/metadata/properties" xmlns:ns2="1d24c38f-2a7f-47a5-871c-514158aa8f11" xmlns:ns3="2a453ca8-2bb7-46d8-ba04-427af7c35e17" targetNamespace="http://schemas.microsoft.com/office/2006/metadata/properties" ma:root="true" ma:fieldsID="e839905499293bf9191823384dc7df5f" ns2:_="" ns3:_="">
    <xsd:import namespace="1d24c38f-2a7f-47a5-871c-514158aa8f11"/>
    <xsd:import namespace="2a453ca8-2bb7-46d8-ba04-427af7c35e1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4c38f-2a7f-47a5-871c-514158aa8f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453ca8-2bb7-46d8-ba04-427af7c35e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eb5e8f-a959-4631-aea6-5435a11fc1f4}" ma:internalName="TaxCatchAll" ma:showField="CatchAllData" ma:web="2a453ca8-2bb7-46d8-ba04-427af7c35e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1F2D72-5424-4256-8238-AF6399D2E689}">
  <ds:schemaRefs>
    <ds:schemaRef ds:uri="http://schemas.microsoft.com/office/2006/metadata/properties"/>
    <ds:schemaRef ds:uri="http://schemas.microsoft.com/office/infopath/2007/PartnerControls"/>
    <ds:schemaRef ds:uri="2a453ca8-2bb7-46d8-ba04-427af7c35e17"/>
    <ds:schemaRef ds:uri="1d24c38f-2a7f-47a5-871c-514158aa8f11"/>
  </ds:schemaRefs>
</ds:datastoreItem>
</file>

<file path=customXml/itemProps2.xml><?xml version="1.0" encoding="utf-8"?>
<ds:datastoreItem xmlns:ds="http://schemas.openxmlformats.org/officeDocument/2006/customXml" ds:itemID="{44D7B858-5B5C-4AE0-A797-FB9546FEBD72}">
  <ds:schemaRefs>
    <ds:schemaRef ds:uri="http://schemas.microsoft.com/sharepoint/v3/contenttype/forms"/>
  </ds:schemaRefs>
</ds:datastoreItem>
</file>

<file path=customXml/itemProps3.xml><?xml version="1.0" encoding="utf-8"?>
<ds:datastoreItem xmlns:ds="http://schemas.openxmlformats.org/officeDocument/2006/customXml" ds:itemID="{AFA2A87E-0718-49F7-8579-5FCAE750F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4c38f-2a7f-47a5-871c-514158aa8f11"/>
    <ds:schemaRef ds:uri="2a453ca8-2bb7-46d8-ba04-427af7c35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Balchin</dc:creator>
  <cp:keywords/>
  <dc:description/>
  <cp:lastModifiedBy>Hayley Shakespeare</cp:lastModifiedBy>
  <cp:revision>2</cp:revision>
  <dcterms:created xsi:type="dcterms:W3CDTF">2022-07-14T14:43:00Z</dcterms:created>
  <dcterms:modified xsi:type="dcterms:W3CDTF">2022-07-14T14:43:00Z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0x0101002D79F9F610434E47A52E9F374F632437</vt:lpwstr>
  </property>
  <property fmtid="{D5CDD505-2E9C-101B-9397-08002B2CF9AE}" pid="3" name="MediaServiceImageTags">
    <vt:lpwstr/>
  </property>
</Properties>
</file>